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7320A" w14:textId="77777777" w:rsidR="00283DBC" w:rsidRDefault="00283DBC" w:rsidP="0059773F">
      <w:pPr>
        <w:pStyle w:val="NormalWeb"/>
        <w:spacing w:before="0" w:beforeAutospacing="0" w:after="0" w:afterAutospacing="0"/>
        <w:rPr>
          <w:rFonts w:ascii="Garamond" w:hAnsi="Garamond"/>
          <w:sz w:val="32"/>
          <w:szCs w:val="32"/>
        </w:rPr>
      </w:pPr>
      <w:bookmarkStart w:id="0" w:name="_GoBack"/>
      <w:bookmarkEnd w:id="0"/>
    </w:p>
    <w:p w14:paraId="006425C2" w14:textId="2F1767CC" w:rsidR="009A02FD" w:rsidRPr="009A02FD" w:rsidRDefault="009A02FD" w:rsidP="009A02FD">
      <w:pPr>
        <w:pStyle w:val="NormalWeb"/>
        <w:spacing w:before="0" w:beforeAutospacing="0"/>
        <w:rPr>
          <w:rFonts w:ascii="Garamond" w:hAnsi="Garamond"/>
          <w:b/>
          <w:sz w:val="32"/>
          <w:szCs w:val="32"/>
        </w:rPr>
      </w:pPr>
      <w:bookmarkStart w:id="1" w:name="OLE_LINK3"/>
      <w:bookmarkStart w:id="2" w:name="LINK4"/>
      <w:r>
        <w:rPr>
          <w:rFonts w:ascii="Garamond" w:hAnsi="Garamond"/>
          <w:b/>
          <w:sz w:val="32"/>
          <w:szCs w:val="32"/>
        </w:rPr>
        <w:t>Sample Op-Ed/Commentary Piece</w:t>
      </w:r>
      <w:bookmarkEnd w:id="1"/>
      <w:bookmarkEnd w:id="2"/>
    </w:p>
    <w:p w14:paraId="48E454F6" w14:textId="53B52331" w:rsidR="00026CCA" w:rsidRDefault="00026CCA" w:rsidP="00026CCA">
      <w:pPr>
        <w:pStyle w:val="NormalWeb"/>
        <w:rPr>
          <w:rFonts w:ascii="Garamond" w:hAnsi="Garamond"/>
        </w:rPr>
      </w:pPr>
      <w:r w:rsidRPr="00946218">
        <w:rPr>
          <w:rFonts w:ascii="Garamond" w:hAnsi="Garamond"/>
        </w:rPr>
        <w:t xml:space="preserve">The purpose of this sample </w:t>
      </w:r>
      <w:r>
        <w:rPr>
          <w:rFonts w:ascii="Garamond" w:hAnsi="Garamond"/>
        </w:rPr>
        <w:t xml:space="preserve">Op-Ed piece is to frame the issue – (1) </w:t>
      </w:r>
      <w:r w:rsidRPr="00946218">
        <w:rPr>
          <w:rFonts w:ascii="Garamond" w:hAnsi="Garamond"/>
        </w:rPr>
        <w:t>explain why we</w:t>
      </w:r>
      <w:r>
        <w:rPr>
          <w:rFonts w:ascii="Garamond" w:hAnsi="Garamond"/>
        </w:rPr>
        <w:t>’re talking about ESSA and STEM; (2) convince</w:t>
      </w:r>
      <w:r w:rsidRPr="00946218">
        <w:rPr>
          <w:rFonts w:ascii="Garamond" w:hAnsi="Garamond"/>
        </w:rPr>
        <w:t xml:space="preserve"> that STEM is an essential part of ESSA goals, not at cross purposes or an add-on, and </w:t>
      </w:r>
      <w:r>
        <w:rPr>
          <w:rFonts w:ascii="Garamond" w:hAnsi="Garamond"/>
        </w:rPr>
        <w:t xml:space="preserve">(3) </w:t>
      </w:r>
      <w:r w:rsidRPr="00946218">
        <w:rPr>
          <w:rFonts w:ascii="Garamond" w:hAnsi="Garamond"/>
        </w:rPr>
        <w:t xml:space="preserve">make a call to action to make STEM a priority. </w:t>
      </w:r>
    </w:p>
    <w:p w14:paraId="35FA79CC" w14:textId="6F1A11A5" w:rsidR="00026CCA" w:rsidRPr="001460E8" w:rsidRDefault="00026CCA" w:rsidP="00026CCA">
      <w:pPr>
        <w:pStyle w:val="NormalWeb"/>
      </w:pPr>
      <w:r w:rsidRPr="00946218">
        <w:rPr>
          <w:rFonts w:ascii="Garamond" w:hAnsi="Garamond"/>
        </w:rPr>
        <w:t>This kind of f</w:t>
      </w:r>
      <w:r>
        <w:rPr>
          <w:rFonts w:ascii="Garamond" w:hAnsi="Garamond"/>
        </w:rPr>
        <w:t>raming and structure can be used</w:t>
      </w:r>
      <w:r w:rsidRPr="00946218">
        <w:rPr>
          <w:rFonts w:ascii="Garamond" w:hAnsi="Garamond"/>
        </w:rPr>
        <w:t xml:space="preserve"> for a variety of different messages.</w:t>
      </w:r>
      <w:r w:rsidRPr="00026CCA">
        <w:rPr>
          <w:rFonts w:ascii="Garamond" w:hAnsi="Garamond"/>
          <w:b/>
        </w:rPr>
        <w:t xml:space="preserve"> </w:t>
      </w:r>
      <w:r w:rsidRPr="0016667F">
        <w:rPr>
          <w:rFonts w:ascii="Garamond" w:hAnsi="Garamond"/>
          <w:b/>
        </w:rPr>
        <w:t>A framing piece at this point in the process will help the engaged public understand the issue and elevate STEM in the conversation</w:t>
      </w:r>
      <w:r w:rsidRPr="00946218">
        <w:rPr>
          <w:rFonts w:ascii="Garamond" w:hAnsi="Garamond"/>
        </w:rPr>
        <w:t>, and could be especially helpful at a time of uncertainty to make clear that ESSA is moving forward.</w:t>
      </w:r>
    </w:p>
    <w:p w14:paraId="59F20D70" w14:textId="49FCD10F" w:rsidR="00026CCA" w:rsidRDefault="00026CCA" w:rsidP="001460E8">
      <w:pPr>
        <w:pStyle w:val="NormalWeb"/>
      </w:pPr>
      <w:r w:rsidRPr="00946218">
        <w:rPr>
          <w:rFonts w:ascii="Garamond" w:hAnsi="Garamond"/>
        </w:rPr>
        <w:t xml:space="preserve">Future opinion pieces </w:t>
      </w:r>
      <w:r>
        <w:rPr>
          <w:rFonts w:ascii="Garamond" w:hAnsi="Garamond"/>
        </w:rPr>
        <w:t>(</w:t>
      </w:r>
      <w:r w:rsidRPr="00946218">
        <w:rPr>
          <w:rFonts w:ascii="Garamond" w:hAnsi="Garamond"/>
        </w:rPr>
        <w:t>later this year</w:t>
      </w:r>
      <w:r>
        <w:rPr>
          <w:rFonts w:ascii="Garamond" w:hAnsi="Garamond"/>
        </w:rPr>
        <w:t xml:space="preserve"> as state plans progress)</w:t>
      </w:r>
      <w:r w:rsidRPr="00946218">
        <w:rPr>
          <w:rFonts w:ascii="Garamond" w:hAnsi="Garamond"/>
        </w:rPr>
        <w:t xml:space="preserve"> could move to more specific calls to action or policy recommendations. </w:t>
      </w:r>
    </w:p>
    <w:p w14:paraId="1D09421E" w14:textId="7A6A4550" w:rsidR="009A02FD" w:rsidRPr="009A02FD" w:rsidRDefault="009A02FD" w:rsidP="009A02FD">
      <w:pPr>
        <w:rPr>
          <w:rFonts w:ascii="Garamond" w:hAnsi="Garamond"/>
          <w:b/>
          <w:i/>
          <w:sz w:val="22"/>
          <w:szCs w:val="22"/>
        </w:rPr>
      </w:pPr>
      <w:r w:rsidRPr="009A02FD">
        <w:rPr>
          <w:rFonts w:ascii="Garamond" w:hAnsi="Garamond"/>
          <w:b/>
          <w:i/>
          <w:sz w:val="22"/>
          <w:szCs w:val="22"/>
        </w:rPr>
        <w:t>Note this sample includes placeholder language and generic language to illustrate how to structure an op-ed like this. You should modify this sample and carefully review the text as you make it your own!</w:t>
      </w:r>
    </w:p>
    <w:p w14:paraId="073A4D0C" w14:textId="77777777" w:rsidR="009A02FD" w:rsidRPr="009A02FD" w:rsidRDefault="009A02FD" w:rsidP="009A02FD">
      <w:pPr>
        <w:rPr>
          <w:rFonts w:ascii="Garamond" w:hAnsi="Garamond"/>
          <w:sz w:val="22"/>
          <w:szCs w:val="22"/>
        </w:rPr>
      </w:pPr>
    </w:p>
    <w:p w14:paraId="62AA868C" w14:textId="77777777" w:rsidR="009A02FD" w:rsidRPr="009A02FD" w:rsidRDefault="009A02FD" w:rsidP="009A02FD">
      <w:pPr>
        <w:rPr>
          <w:rFonts w:ascii="Garamond" w:hAnsi="Garamond"/>
          <w:sz w:val="22"/>
          <w:szCs w:val="22"/>
        </w:rPr>
      </w:pPr>
      <w:r w:rsidRPr="009A02FD">
        <w:rPr>
          <w:rFonts w:ascii="Garamond" w:hAnsi="Garamond"/>
          <w:b/>
          <w:sz w:val="22"/>
          <w:szCs w:val="22"/>
        </w:rPr>
        <w:t>Audience:</w:t>
      </w:r>
      <w:r w:rsidRPr="009A02FD">
        <w:rPr>
          <w:rFonts w:ascii="Garamond" w:hAnsi="Garamond"/>
          <w:sz w:val="22"/>
          <w:szCs w:val="22"/>
        </w:rPr>
        <w:t xml:space="preserve"> State leaders, the engaged public, stakeholders who will advocate for STEM in ESSA</w:t>
      </w:r>
    </w:p>
    <w:p w14:paraId="42F883BF" w14:textId="77777777" w:rsidR="009A02FD" w:rsidRPr="009A02FD" w:rsidRDefault="009A02FD" w:rsidP="009A02FD">
      <w:pPr>
        <w:rPr>
          <w:rFonts w:ascii="Garamond" w:hAnsi="Garamond"/>
          <w:sz w:val="22"/>
          <w:szCs w:val="22"/>
        </w:rPr>
      </w:pPr>
      <w:r w:rsidRPr="009A02FD">
        <w:rPr>
          <w:rFonts w:ascii="Garamond" w:hAnsi="Garamond"/>
          <w:b/>
          <w:sz w:val="22"/>
          <w:szCs w:val="22"/>
        </w:rPr>
        <w:t>Author:</w:t>
      </w:r>
      <w:r w:rsidRPr="009A02FD">
        <w:rPr>
          <w:rFonts w:ascii="Garamond" w:hAnsi="Garamond"/>
          <w:sz w:val="22"/>
          <w:szCs w:val="22"/>
        </w:rPr>
        <w:t xml:space="preserve"> Organization leader, perhaps paired with a business leader.  </w:t>
      </w:r>
    </w:p>
    <w:p w14:paraId="52E31CE3" w14:textId="77777777" w:rsidR="009A02FD" w:rsidRPr="009A02FD" w:rsidRDefault="009A02FD" w:rsidP="009A02FD">
      <w:pPr>
        <w:rPr>
          <w:rFonts w:ascii="Garamond" w:hAnsi="Garamond"/>
          <w:sz w:val="22"/>
          <w:szCs w:val="22"/>
        </w:rPr>
      </w:pPr>
      <w:r w:rsidRPr="009A02FD">
        <w:rPr>
          <w:rFonts w:ascii="Garamond" w:hAnsi="Garamond"/>
          <w:b/>
          <w:sz w:val="22"/>
          <w:szCs w:val="22"/>
        </w:rPr>
        <w:t>Headline suggestions:</w:t>
      </w:r>
      <w:r w:rsidRPr="009A02FD">
        <w:rPr>
          <w:rFonts w:ascii="Garamond" w:hAnsi="Garamond"/>
          <w:sz w:val="22"/>
          <w:szCs w:val="22"/>
        </w:rPr>
        <w:t xml:space="preserve">  Offer a headline with your Op-Ed that highlights student success with STEM or STEM and ESSA</w:t>
      </w:r>
    </w:p>
    <w:p w14:paraId="6DD81CE2" w14:textId="77777777" w:rsidR="009A02FD" w:rsidRPr="009A02FD" w:rsidRDefault="009A02FD" w:rsidP="009A02FD">
      <w:pPr>
        <w:rPr>
          <w:rFonts w:ascii="Garamond" w:hAnsi="Garamond"/>
          <w:sz w:val="22"/>
          <w:szCs w:val="22"/>
        </w:rPr>
      </w:pPr>
    </w:p>
    <w:tbl>
      <w:tblPr>
        <w:tblStyle w:val="TableGrid"/>
        <w:tblW w:w="10885" w:type="dxa"/>
        <w:tblLook w:val="04A0" w:firstRow="1" w:lastRow="0" w:firstColumn="1" w:lastColumn="0" w:noHBand="0" w:noVBand="1"/>
      </w:tblPr>
      <w:tblGrid>
        <w:gridCol w:w="8365"/>
        <w:gridCol w:w="2520"/>
      </w:tblGrid>
      <w:tr w:rsidR="009A02FD" w:rsidRPr="009A02FD" w14:paraId="42F791AB" w14:textId="77777777" w:rsidTr="001E5889">
        <w:tc>
          <w:tcPr>
            <w:tcW w:w="8365" w:type="dxa"/>
            <w:tcBorders>
              <w:top w:val="nil"/>
              <w:left w:val="nil"/>
              <w:bottom w:val="nil"/>
              <w:right w:val="nil"/>
            </w:tcBorders>
          </w:tcPr>
          <w:p w14:paraId="16D903F0" w14:textId="77777777" w:rsidR="009A02FD" w:rsidRPr="009A02FD" w:rsidRDefault="009A02FD" w:rsidP="001E5889">
            <w:pPr>
              <w:rPr>
                <w:rFonts w:ascii="Garamond" w:hAnsi="Garamond"/>
                <w:sz w:val="22"/>
                <w:szCs w:val="22"/>
              </w:rPr>
            </w:pPr>
            <w:r w:rsidRPr="009A02FD">
              <w:rPr>
                <w:rFonts w:ascii="Garamond" w:hAnsi="Garamond"/>
                <w:sz w:val="22"/>
                <w:szCs w:val="22"/>
              </w:rPr>
              <w:t>Every student deserves a great education, one in which they gain skills they need to succeed in school, work and life. Now more than ever before that success depends on ensuring students learn how to think critically, solve problems, work collaboratively – the skills that are needed for virtually every job in the future and which prepare young people for success no matter what career path they choose in this rapidly changing world.</w:t>
            </w:r>
          </w:p>
          <w:p w14:paraId="1E78CF27" w14:textId="77777777" w:rsidR="009A02FD" w:rsidRPr="009A02FD" w:rsidRDefault="009A02FD" w:rsidP="001E5889">
            <w:pPr>
              <w:rPr>
                <w:rFonts w:ascii="Garamond" w:hAnsi="Garamond"/>
                <w:sz w:val="22"/>
                <w:szCs w:val="22"/>
              </w:rPr>
            </w:pPr>
          </w:p>
        </w:tc>
        <w:tc>
          <w:tcPr>
            <w:tcW w:w="2520" w:type="dxa"/>
            <w:tcBorders>
              <w:top w:val="nil"/>
              <w:left w:val="nil"/>
              <w:bottom w:val="nil"/>
              <w:right w:val="nil"/>
            </w:tcBorders>
          </w:tcPr>
          <w:p w14:paraId="1BAFD127" w14:textId="77777777" w:rsidR="009A02FD" w:rsidRPr="001460E8" w:rsidRDefault="009A02FD" w:rsidP="001E5889">
            <w:pPr>
              <w:rPr>
                <w:rFonts w:ascii="Garamond" w:hAnsi="Garamond"/>
                <w:b/>
                <w:i/>
                <w:sz w:val="18"/>
                <w:szCs w:val="18"/>
              </w:rPr>
            </w:pPr>
            <w:r w:rsidRPr="001460E8">
              <w:rPr>
                <w:rFonts w:ascii="Garamond" w:hAnsi="Garamond"/>
                <w:b/>
                <w:i/>
                <w:sz w:val="18"/>
                <w:szCs w:val="18"/>
              </w:rPr>
              <w:t>Open the piece making a connection with the audience on a shared common purpose – student success.</w:t>
            </w:r>
          </w:p>
        </w:tc>
      </w:tr>
      <w:tr w:rsidR="009A02FD" w:rsidRPr="009A02FD" w14:paraId="52B20426" w14:textId="77777777" w:rsidTr="001E5889">
        <w:tc>
          <w:tcPr>
            <w:tcW w:w="8365" w:type="dxa"/>
            <w:tcBorders>
              <w:top w:val="nil"/>
              <w:left w:val="nil"/>
              <w:bottom w:val="nil"/>
              <w:right w:val="nil"/>
            </w:tcBorders>
          </w:tcPr>
          <w:p w14:paraId="2E9C386B" w14:textId="77777777" w:rsidR="009A02FD" w:rsidRPr="009A02FD" w:rsidRDefault="009A02FD" w:rsidP="001E5889">
            <w:pPr>
              <w:rPr>
                <w:rFonts w:ascii="Garamond" w:hAnsi="Garamond"/>
                <w:sz w:val="22"/>
                <w:szCs w:val="22"/>
              </w:rPr>
            </w:pPr>
            <w:r w:rsidRPr="009A02FD">
              <w:rPr>
                <w:rFonts w:ascii="Garamond" w:hAnsi="Garamond"/>
                <w:sz w:val="22"/>
                <w:szCs w:val="22"/>
              </w:rPr>
              <w:t xml:space="preserve">That’s why students need more education in STEM than ever before. High-quality </w:t>
            </w:r>
            <w:r w:rsidRPr="009A02FD">
              <w:rPr>
                <w:rFonts w:ascii="Garamond" w:hAnsi="Garamond"/>
                <w:bCs/>
                <w:sz w:val="22"/>
                <w:szCs w:val="22"/>
              </w:rPr>
              <w:t>STEM</w:t>
            </w:r>
            <w:r w:rsidRPr="009A02FD">
              <w:rPr>
                <w:rFonts w:ascii="Garamond" w:hAnsi="Garamond"/>
                <w:sz w:val="22"/>
                <w:szCs w:val="22"/>
              </w:rPr>
              <w:t xml:space="preserve"> education—science, technology, engineering, and math—helps ensure students learn the skills that are in such high demand in today’s workforce. STEM jobs are among the fastest-growing and highest-paying jobs in America. And even if a young person never dons a lab coat or develops software, STEM is still essential: by some estimates, nearly 80 percent of all new jobs created nationwide over the next decade will require STEM skills.</w:t>
            </w:r>
          </w:p>
          <w:p w14:paraId="3A2D3EE8" w14:textId="77777777" w:rsidR="009A02FD" w:rsidRPr="009A02FD" w:rsidRDefault="009A02FD" w:rsidP="001E5889">
            <w:pPr>
              <w:rPr>
                <w:rFonts w:ascii="Garamond" w:hAnsi="Garamond"/>
                <w:sz w:val="22"/>
                <w:szCs w:val="22"/>
              </w:rPr>
            </w:pPr>
          </w:p>
        </w:tc>
        <w:tc>
          <w:tcPr>
            <w:tcW w:w="2520" w:type="dxa"/>
            <w:tcBorders>
              <w:top w:val="nil"/>
              <w:left w:val="nil"/>
              <w:bottom w:val="nil"/>
              <w:right w:val="nil"/>
            </w:tcBorders>
          </w:tcPr>
          <w:p w14:paraId="74D3228B" w14:textId="77777777" w:rsidR="009A02FD" w:rsidRPr="001460E8" w:rsidRDefault="009A02FD" w:rsidP="001E5889">
            <w:pPr>
              <w:rPr>
                <w:rFonts w:ascii="Garamond" w:hAnsi="Garamond"/>
                <w:b/>
                <w:i/>
                <w:sz w:val="18"/>
                <w:szCs w:val="18"/>
              </w:rPr>
            </w:pPr>
            <w:r w:rsidRPr="001460E8">
              <w:rPr>
                <w:rFonts w:ascii="Garamond" w:hAnsi="Garamond"/>
                <w:b/>
                <w:i/>
                <w:sz w:val="18"/>
                <w:szCs w:val="18"/>
              </w:rPr>
              <w:t>Why STEM matters – to students, employers and the economy</w:t>
            </w:r>
          </w:p>
          <w:p w14:paraId="62E12DA6" w14:textId="77777777" w:rsidR="009A02FD" w:rsidRPr="001460E8" w:rsidRDefault="009A02FD" w:rsidP="001E5889">
            <w:pPr>
              <w:rPr>
                <w:rFonts w:ascii="Garamond" w:hAnsi="Garamond"/>
                <w:b/>
                <w:i/>
                <w:sz w:val="18"/>
                <w:szCs w:val="18"/>
              </w:rPr>
            </w:pPr>
          </w:p>
          <w:p w14:paraId="73A11C95" w14:textId="77777777" w:rsidR="009A02FD" w:rsidRPr="001460E8" w:rsidRDefault="009A02FD" w:rsidP="001E5889">
            <w:pPr>
              <w:rPr>
                <w:rFonts w:ascii="Garamond" w:hAnsi="Garamond"/>
                <w:b/>
                <w:i/>
                <w:sz w:val="18"/>
                <w:szCs w:val="18"/>
              </w:rPr>
            </w:pPr>
            <w:r w:rsidRPr="001460E8">
              <w:rPr>
                <w:rFonts w:ascii="Garamond" w:hAnsi="Garamond"/>
                <w:b/>
                <w:i/>
                <w:sz w:val="18"/>
                <w:szCs w:val="18"/>
              </w:rPr>
              <w:t>Early in the piece, it is good to suggest the urgency of issue.</w:t>
            </w:r>
          </w:p>
          <w:p w14:paraId="06D273D2" w14:textId="77777777" w:rsidR="009A02FD" w:rsidRPr="001460E8" w:rsidRDefault="009A02FD" w:rsidP="001E5889">
            <w:pPr>
              <w:rPr>
                <w:rFonts w:ascii="Garamond" w:hAnsi="Garamond"/>
                <w:b/>
                <w:i/>
                <w:sz w:val="18"/>
                <w:szCs w:val="18"/>
              </w:rPr>
            </w:pPr>
          </w:p>
        </w:tc>
      </w:tr>
      <w:tr w:rsidR="009A02FD" w:rsidRPr="009A02FD" w14:paraId="2F152139" w14:textId="77777777" w:rsidTr="001E5889">
        <w:tc>
          <w:tcPr>
            <w:tcW w:w="8365" w:type="dxa"/>
            <w:tcBorders>
              <w:top w:val="nil"/>
              <w:left w:val="nil"/>
              <w:bottom w:val="nil"/>
              <w:right w:val="nil"/>
            </w:tcBorders>
          </w:tcPr>
          <w:p w14:paraId="1255FCE0" w14:textId="05CDF3BF" w:rsidR="009A02FD" w:rsidRPr="009A02FD" w:rsidRDefault="009A02FD" w:rsidP="001E5889">
            <w:pPr>
              <w:rPr>
                <w:rFonts w:ascii="Garamond" w:hAnsi="Garamond"/>
                <w:sz w:val="22"/>
                <w:szCs w:val="22"/>
              </w:rPr>
            </w:pPr>
            <w:r w:rsidRPr="009A02FD">
              <w:rPr>
                <w:rFonts w:ascii="Garamond" w:hAnsi="Garamond"/>
                <w:sz w:val="22"/>
                <w:szCs w:val="22"/>
              </w:rPr>
              <w:t xml:space="preserve">It’s no wonder that 95% of parents say they want STEM to be a priority in school – yet fewer than half think it is. But we have a unique opportunity to change that right now – and the STEM community is working to help make that happen. </w:t>
            </w:r>
            <w:r w:rsidRPr="000D0919">
              <w:rPr>
                <w:rFonts w:ascii="Garamond" w:hAnsi="Garamond"/>
                <w:sz w:val="22"/>
                <w:szCs w:val="22"/>
              </w:rPr>
              <w:t>[OUR ORGNIZATION/ COALITION]</w:t>
            </w:r>
            <w:r w:rsidRPr="009A02FD">
              <w:rPr>
                <w:rFonts w:ascii="Garamond" w:hAnsi="Garamond"/>
                <w:sz w:val="22"/>
                <w:szCs w:val="22"/>
              </w:rPr>
              <w:t xml:space="preserve"> is working to ensure more students have more STEM learning opportunities. We want to ensure that great STEM teaching and great STEM learning are a priority in every state across the nation under the new Every Student Succeeds Act (ESSA). We believe </w:t>
            </w:r>
            <w:r w:rsidRPr="009A02FD">
              <w:rPr>
                <w:rFonts w:ascii="Garamond" w:hAnsi="Garamond"/>
                <w:b/>
                <w:bCs/>
                <w:sz w:val="22"/>
                <w:szCs w:val="22"/>
              </w:rPr>
              <w:t>Every Student Succeeds with STEM.</w:t>
            </w:r>
          </w:p>
          <w:p w14:paraId="07D2D367" w14:textId="77777777" w:rsidR="009A02FD" w:rsidRPr="009A02FD" w:rsidRDefault="009A02FD" w:rsidP="001E5889">
            <w:pPr>
              <w:rPr>
                <w:rFonts w:ascii="Garamond" w:hAnsi="Garamond"/>
                <w:sz w:val="22"/>
                <w:szCs w:val="22"/>
              </w:rPr>
            </w:pPr>
          </w:p>
        </w:tc>
        <w:tc>
          <w:tcPr>
            <w:tcW w:w="2520" w:type="dxa"/>
            <w:tcBorders>
              <w:top w:val="nil"/>
              <w:left w:val="nil"/>
              <w:bottom w:val="nil"/>
              <w:right w:val="nil"/>
            </w:tcBorders>
          </w:tcPr>
          <w:p w14:paraId="3E04C878" w14:textId="77777777" w:rsidR="009A02FD" w:rsidRPr="001460E8" w:rsidRDefault="009A02FD" w:rsidP="001E5889">
            <w:pPr>
              <w:rPr>
                <w:rFonts w:ascii="Garamond" w:hAnsi="Garamond"/>
                <w:b/>
                <w:i/>
                <w:sz w:val="18"/>
                <w:szCs w:val="18"/>
              </w:rPr>
            </w:pPr>
            <w:r w:rsidRPr="001460E8">
              <w:rPr>
                <w:rFonts w:ascii="Garamond" w:hAnsi="Garamond"/>
                <w:b/>
                <w:i/>
                <w:sz w:val="18"/>
                <w:szCs w:val="18"/>
              </w:rPr>
              <w:t>It is important to introduce yourself and establish your credibility: who you are, and what you do for students.</w:t>
            </w:r>
          </w:p>
          <w:p w14:paraId="588B8A52" w14:textId="77777777" w:rsidR="009A02FD" w:rsidRPr="001460E8" w:rsidRDefault="009A02FD" w:rsidP="001E5889">
            <w:pPr>
              <w:rPr>
                <w:rFonts w:ascii="Garamond" w:hAnsi="Garamond"/>
                <w:b/>
                <w:i/>
                <w:sz w:val="18"/>
                <w:szCs w:val="18"/>
              </w:rPr>
            </w:pPr>
          </w:p>
          <w:p w14:paraId="7C4646C0" w14:textId="77777777" w:rsidR="009A02FD" w:rsidRPr="001460E8" w:rsidRDefault="009A02FD" w:rsidP="001E5889">
            <w:pPr>
              <w:rPr>
                <w:rFonts w:ascii="Garamond" w:hAnsi="Garamond"/>
                <w:b/>
                <w:sz w:val="18"/>
                <w:szCs w:val="18"/>
              </w:rPr>
            </w:pPr>
          </w:p>
        </w:tc>
      </w:tr>
      <w:tr w:rsidR="009A02FD" w:rsidRPr="009A02FD" w14:paraId="1CBFBEA8" w14:textId="77777777" w:rsidTr="001E5889">
        <w:tc>
          <w:tcPr>
            <w:tcW w:w="8365" w:type="dxa"/>
            <w:tcBorders>
              <w:top w:val="nil"/>
              <w:left w:val="nil"/>
              <w:bottom w:val="nil"/>
              <w:right w:val="nil"/>
            </w:tcBorders>
          </w:tcPr>
          <w:p w14:paraId="58A849B8" w14:textId="77777777" w:rsidR="009A02FD" w:rsidRPr="009A02FD" w:rsidRDefault="009A02FD" w:rsidP="001E5889">
            <w:pPr>
              <w:rPr>
                <w:rFonts w:ascii="Garamond" w:hAnsi="Garamond"/>
                <w:sz w:val="22"/>
                <w:szCs w:val="22"/>
              </w:rPr>
            </w:pPr>
            <w:r w:rsidRPr="009A02FD">
              <w:rPr>
                <w:rFonts w:ascii="Garamond" w:hAnsi="Garamond"/>
                <w:sz w:val="22"/>
                <w:szCs w:val="22"/>
              </w:rPr>
              <w:t xml:space="preserve">ESSA replaced No Child Left Behind (NCLB) as the nation’s education law. While the new law continues to require challenging academic standards and accountability systems in every state, it explicitly calls for all students to have access to a well-rounded education, and puts greater </w:t>
            </w:r>
            <w:r w:rsidRPr="009A02FD">
              <w:rPr>
                <w:rFonts w:ascii="Garamond" w:hAnsi="Garamond"/>
                <w:sz w:val="22"/>
                <w:szCs w:val="22"/>
              </w:rPr>
              <w:lastRenderedPageBreak/>
              <w:t xml:space="preserve">emphasis than before on ensuring equity. STEM opportunities are critical to achieving both those goals. </w:t>
            </w:r>
          </w:p>
          <w:p w14:paraId="4B20F2A8" w14:textId="77777777" w:rsidR="009A02FD" w:rsidRPr="009A02FD" w:rsidRDefault="009A02FD" w:rsidP="001E5889">
            <w:pPr>
              <w:rPr>
                <w:rFonts w:ascii="Garamond" w:hAnsi="Garamond"/>
                <w:sz w:val="22"/>
                <w:szCs w:val="22"/>
              </w:rPr>
            </w:pPr>
          </w:p>
        </w:tc>
        <w:tc>
          <w:tcPr>
            <w:tcW w:w="2520" w:type="dxa"/>
            <w:tcBorders>
              <w:top w:val="nil"/>
              <w:left w:val="nil"/>
              <w:bottom w:val="nil"/>
              <w:right w:val="nil"/>
            </w:tcBorders>
          </w:tcPr>
          <w:p w14:paraId="4A09F691" w14:textId="77777777" w:rsidR="009A02FD" w:rsidRPr="001460E8" w:rsidRDefault="009A02FD" w:rsidP="001E5889">
            <w:pPr>
              <w:rPr>
                <w:rFonts w:ascii="Garamond" w:hAnsi="Garamond"/>
                <w:b/>
                <w:i/>
                <w:sz w:val="18"/>
                <w:szCs w:val="18"/>
              </w:rPr>
            </w:pPr>
            <w:r w:rsidRPr="001460E8">
              <w:rPr>
                <w:rFonts w:ascii="Garamond" w:hAnsi="Garamond"/>
                <w:b/>
                <w:i/>
                <w:sz w:val="18"/>
                <w:szCs w:val="18"/>
              </w:rPr>
              <w:lastRenderedPageBreak/>
              <w:t xml:space="preserve">Many readers will need explanation of what ESSA is. This section defines ESSA </w:t>
            </w:r>
            <w:r w:rsidRPr="001460E8">
              <w:rPr>
                <w:rFonts w:ascii="Garamond" w:hAnsi="Garamond"/>
                <w:b/>
                <w:i/>
                <w:sz w:val="18"/>
                <w:szCs w:val="18"/>
              </w:rPr>
              <w:lastRenderedPageBreak/>
              <w:t>and does so in a way that presents STEM is central to it…</w:t>
            </w:r>
          </w:p>
          <w:p w14:paraId="7B44E2DA" w14:textId="77777777" w:rsidR="009A02FD" w:rsidRPr="001460E8" w:rsidRDefault="009A02FD" w:rsidP="001E5889">
            <w:pPr>
              <w:rPr>
                <w:rFonts w:ascii="Garamond" w:hAnsi="Garamond"/>
                <w:b/>
                <w:i/>
                <w:sz w:val="18"/>
                <w:szCs w:val="18"/>
              </w:rPr>
            </w:pPr>
          </w:p>
        </w:tc>
      </w:tr>
      <w:tr w:rsidR="009A02FD" w:rsidRPr="009A02FD" w14:paraId="5FD130F7" w14:textId="77777777" w:rsidTr="001E5889">
        <w:tc>
          <w:tcPr>
            <w:tcW w:w="8365" w:type="dxa"/>
            <w:tcBorders>
              <w:top w:val="nil"/>
              <w:left w:val="nil"/>
              <w:bottom w:val="nil"/>
              <w:right w:val="nil"/>
            </w:tcBorders>
          </w:tcPr>
          <w:p w14:paraId="0301F772" w14:textId="77777777" w:rsidR="009A02FD" w:rsidRPr="009A02FD" w:rsidRDefault="009A02FD" w:rsidP="001E5889">
            <w:pPr>
              <w:rPr>
                <w:rFonts w:ascii="Garamond" w:hAnsi="Garamond"/>
                <w:sz w:val="22"/>
                <w:szCs w:val="22"/>
              </w:rPr>
            </w:pPr>
            <w:r w:rsidRPr="009A02FD">
              <w:rPr>
                <w:rFonts w:ascii="Garamond" w:hAnsi="Garamond"/>
                <w:sz w:val="22"/>
                <w:szCs w:val="22"/>
              </w:rPr>
              <w:lastRenderedPageBreak/>
              <w:t>STEM is more than a specific set of classes. Through strong, relevant, and active STEM learning, students gain essential skills, stay engaged in school and the future, and experience the power of experimentation, learning from failure, and perseverance—all essential elements of a well-rounded education, which along with education in the arts, civics and other academic areas, are key to a productive, fulfilling life.</w:t>
            </w:r>
          </w:p>
          <w:p w14:paraId="7D7E7DAB" w14:textId="77777777" w:rsidR="009A02FD" w:rsidRPr="009A02FD" w:rsidRDefault="009A02FD" w:rsidP="001E5889">
            <w:pPr>
              <w:rPr>
                <w:rFonts w:ascii="Garamond" w:hAnsi="Garamond"/>
                <w:sz w:val="22"/>
                <w:szCs w:val="22"/>
              </w:rPr>
            </w:pPr>
          </w:p>
        </w:tc>
        <w:tc>
          <w:tcPr>
            <w:tcW w:w="2520" w:type="dxa"/>
            <w:tcBorders>
              <w:top w:val="nil"/>
              <w:left w:val="nil"/>
              <w:bottom w:val="nil"/>
              <w:right w:val="nil"/>
            </w:tcBorders>
          </w:tcPr>
          <w:p w14:paraId="78A7FE3C" w14:textId="77777777" w:rsidR="009A02FD" w:rsidRPr="001460E8" w:rsidRDefault="009A02FD" w:rsidP="001E5889">
            <w:pPr>
              <w:rPr>
                <w:rFonts w:ascii="Garamond" w:hAnsi="Garamond"/>
                <w:b/>
                <w:i/>
                <w:sz w:val="18"/>
                <w:szCs w:val="18"/>
              </w:rPr>
            </w:pPr>
            <w:r w:rsidRPr="001460E8">
              <w:rPr>
                <w:rFonts w:ascii="Garamond" w:hAnsi="Garamond"/>
                <w:b/>
                <w:i/>
                <w:sz w:val="18"/>
                <w:szCs w:val="18"/>
              </w:rPr>
              <w:t>…How STEM is central to a well-rounded education in the 21</w:t>
            </w:r>
            <w:r w:rsidRPr="001460E8">
              <w:rPr>
                <w:rFonts w:ascii="Garamond" w:hAnsi="Garamond"/>
                <w:b/>
                <w:i/>
                <w:sz w:val="18"/>
                <w:szCs w:val="18"/>
                <w:vertAlign w:val="superscript"/>
              </w:rPr>
              <w:t>st</w:t>
            </w:r>
            <w:r w:rsidRPr="001460E8">
              <w:rPr>
                <w:rFonts w:ascii="Garamond" w:hAnsi="Garamond"/>
                <w:b/>
                <w:i/>
                <w:sz w:val="18"/>
                <w:szCs w:val="18"/>
              </w:rPr>
              <w:t xml:space="preserve"> Century. …</w:t>
            </w:r>
          </w:p>
        </w:tc>
      </w:tr>
      <w:tr w:rsidR="009A02FD" w:rsidRPr="009A02FD" w14:paraId="7C3F732C" w14:textId="77777777" w:rsidTr="001E5889">
        <w:tc>
          <w:tcPr>
            <w:tcW w:w="8365" w:type="dxa"/>
            <w:tcBorders>
              <w:top w:val="nil"/>
              <w:left w:val="nil"/>
              <w:bottom w:val="nil"/>
              <w:right w:val="nil"/>
            </w:tcBorders>
          </w:tcPr>
          <w:p w14:paraId="77506698" w14:textId="77777777" w:rsidR="009A02FD" w:rsidRPr="009A02FD" w:rsidRDefault="009A02FD" w:rsidP="001E5889">
            <w:pPr>
              <w:rPr>
                <w:rFonts w:ascii="Garamond" w:hAnsi="Garamond"/>
                <w:bCs/>
                <w:sz w:val="22"/>
                <w:szCs w:val="22"/>
              </w:rPr>
            </w:pPr>
            <w:r w:rsidRPr="009A02FD">
              <w:rPr>
                <w:rFonts w:ascii="Garamond" w:hAnsi="Garamond"/>
                <w:sz w:val="22"/>
                <w:szCs w:val="22"/>
              </w:rPr>
              <w:t>And increased access to STEM learning promotes greater</w:t>
            </w:r>
            <w:r w:rsidRPr="009A02FD">
              <w:rPr>
                <w:rFonts w:ascii="Garamond" w:hAnsi="Garamond"/>
                <w:b/>
                <w:bCs/>
                <w:sz w:val="22"/>
                <w:szCs w:val="22"/>
              </w:rPr>
              <w:t xml:space="preserve"> </w:t>
            </w:r>
            <w:r w:rsidRPr="009A02FD">
              <w:rPr>
                <w:rFonts w:ascii="Garamond" w:hAnsi="Garamond"/>
                <w:bCs/>
                <w:sz w:val="22"/>
                <w:szCs w:val="22"/>
              </w:rPr>
              <w:t>opportunity and</w:t>
            </w:r>
            <w:r w:rsidRPr="009A02FD">
              <w:rPr>
                <w:rFonts w:ascii="Garamond" w:hAnsi="Garamond"/>
                <w:sz w:val="22"/>
                <w:szCs w:val="22"/>
              </w:rPr>
              <w:t xml:space="preserve"> </w:t>
            </w:r>
            <w:r w:rsidRPr="009A02FD">
              <w:rPr>
                <w:rFonts w:ascii="Garamond" w:hAnsi="Garamond"/>
                <w:bCs/>
                <w:sz w:val="22"/>
                <w:szCs w:val="22"/>
              </w:rPr>
              <w:t xml:space="preserve">equity. Too many students are being left out and left behind in today’s economy. Women and people of color are underrepresented in STEM occupations. Providing all students, not just a few, opportunities to gain these skills – no </w:t>
            </w:r>
            <w:r w:rsidRPr="009A02FD">
              <w:rPr>
                <w:rFonts w:ascii="Garamond" w:hAnsi="Garamond"/>
                <w:sz w:val="22"/>
                <w:szCs w:val="22"/>
              </w:rPr>
              <w:t>matter what a student’s background or where they live</w:t>
            </w:r>
            <w:r w:rsidRPr="009A02FD">
              <w:rPr>
                <w:rFonts w:ascii="Garamond" w:hAnsi="Garamond"/>
                <w:bCs/>
                <w:sz w:val="22"/>
                <w:szCs w:val="22"/>
              </w:rPr>
              <w:t xml:space="preserve"> – helps promote equity. </w:t>
            </w:r>
          </w:p>
          <w:p w14:paraId="627CC084" w14:textId="77777777" w:rsidR="009A02FD" w:rsidRPr="009A02FD" w:rsidRDefault="009A02FD" w:rsidP="001E5889">
            <w:pPr>
              <w:rPr>
                <w:rFonts w:ascii="Garamond" w:hAnsi="Garamond"/>
                <w:sz w:val="22"/>
                <w:szCs w:val="22"/>
              </w:rPr>
            </w:pPr>
          </w:p>
        </w:tc>
        <w:tc>
          <w:tcPr>
            <w:tcW w:w="2520" w:type="dxa"/>
            <w:tcBorders>
              <w:top w:val="nil"/>
              <w:left w:val="nil"/>
              <w:bottom w:val="nil"/>
              <w:right w:val="nil"/>
            </w:tcBorders>
          </w:tcPr>
          <w:p w14:paraId="66F265FC" w14:textId="77777777" w:rsidR="009A02FD" w:rsidRPr="001460E8" w:rsidRDefault="009A02FD" w:rsidP="001E5889">
            <w:pPr>
              <w:rPr>
                <w:rFonts w:ascii="Garamond" w:hAnsi="Garamond"/>
                <w:b/>
                <w:i/>
                <w:sz w:val="18"/>
                <w:szCs w:val="18"/>
              </w:rPr>
            </w:pPr>
            <w:r w:rsidRPr="001460E8">
              <w:rPr>
                <w:rFonts w:ascii="Garamond" w:hAnsi="Garamond"/>
                <w:b/>
                <w:i/>
                <w:sz w:val="18"/>
                <w:szCs w:val="18"/>
              </w:rPr>
              <w:t>… And how STEM can help promote equity</w:t>
            </w:r>
          </w:p>
        </w:tc>
      </w:tr>
      <w:tr w:rsidR="009A02FD" w:rsidRPr="009A02FD" w14:paraId="2B40DDEC" w14:textId="77777777" w:rsidTr="001E5889">
        <w:tc>
          <w:tcPr>
            <w:tcW w:w="8365" w:type="dxa"/>
            <w:tcBorders>
              <w:top w:val="nil"/>
              <w:left w:val="nil"/>
              <w:bottom w:val="nil"/>
              <w:right w:val="nil"/>
            </w:tcBorders>
          </w:tcPr>
          <w:p w14:paraId="29325E24" w14:textId="77777777" w:rsidR="009A02FD" w:rsidRPr="009A02FD" w:rsidRDefault="009A02FD" w:rsidP="001E5889">
            <w:pPr>
              <w:rPr>
                <w:rFonts w:ascii="Garamond" w:hAnsi="Garamond"/>
                <w:sz w:val="22"/>
                <w:szCs w:val="22"/>
              </w:rPr>
            </w:pPr>
            <w:r w:rsidRPr="009A02FD">
              <w:rPr>
                <w:rFonts w:ascii="Garamond" w:hAnsi="Garamond"/>
                <w:sz w:val="22"/>
                <w:szCs w:val="22"/>
              </w:rPr>
              <w:t xml:space="preserve">ESSA also includes a significant shift of decision-making to the state and local levels, providing states with flexibility to set new policy and funding priorities. Right now our state, like every state across the country, is developing our first ever ESSA Consolidated State Plan, which will set out our state priorities in K-12 education as we put the new law into action in the 2017-18 school year. As our state develops new plans under ESSA, we have an important role to play to keep STEM teaching and learning a top priority for students. </w:t>
            </w:r>
          </w:p>
          <w:p w14:paraId="0C524800" w14:textId="77777777" w:rsidR="009A02FD" w:rsidRPr="009A02FD" w:rsidRDefault="009A02FD" w:rsidP="001E5889">
            <w:pPr>
              <w:rPr>
                <w:rFonts w:ascii="Garamond" w:hAnsi="Garamond"/>
                <w:sz w:val="22"/>
                <w:szCs w:val="22"/>
              </w:rPr>
            </w:pPr>
          </w:p>
        </w:tc>
        <w:tc>
          <w:tcPr>
            <w:tcW w:w="2520" w:type="dxa"/>
            <w:tcBorders>
              <w:top w:val="nil"/>
              <w:left w:val="nil"/>
              <w:bottom w:val="nil"/>
              <w:right w:val="nil"/>
            </w:tcBorders>
          </w:tcPr>
          <w:p w14:paraId="4BA0CEF6" w14:textId="77777777" w:rsidR="009A02FD" w:rsidRPr="001460E8" w:rsidRDefault="009A02FD" w:rsidP="001E5889">
            <w:pPr>
              <w:rPr>
                <w:rFonts w:ascii="Garamond" w:hAnsi="Garamond"/>
                <w:b/>
                <w:i/>
                <w:sz w:val="18"/>
                <w:szCs w:val="18"/>
              </w:rPr>
            </w:pPr>
            <w:r w:rsidRPr="001460E8">
              <w:rPr>
                <w:rFonts w:ascii="Garamond" w:hAnsi="Garamond"/>
                <w:b/>
                <w:i/>
                <w:sz w:val="18"/>
                <w:szCs w:val="18"/>
              </w:rPr>
              <w:t>Some audience will need an explanation of ESSA plans and the state’s leadership role in developing them. Depending on the state, some may wish to mention the stakeholder process</w:t>
            </w:r>
          </w:p>
          <w:p w14:paraId="73309E96" w14:textId="77777777" w:rsidR="009A02FD" w:rsidRPr="001460E8" w:rsidRDefault="009A02FD" w:rsidP="001E5889">
            <w:pPr>
              <w:rPr>
                <w:rFonts w:ascii="Garamond" w:hAnsi="Garamond"/>
                <w:b/>
                <w:i/>
                <w:sz w:val="18"/>
                <w:szCs w:val="18"/>
              </w:rPr>
            </w:pPr>
          </w:p>
        </w:tc>
      </w:tr>
      <w:tr w:rsidR="009A02FD" w:rsidRPr="009A02FD" w14:paraId="6B7188C6" w14:textId="77777777" w:rsidTr="001E5889">
        <w:tc>
          <w:tcPr>
            <w:tcW w:w="8365" w:type="dxa"/>
            <w:tcBorders>
              <w:top w:val="nil"/>
              <w:left w:val="nil"/>
              <w:bottom w:val="nil"/>
              <w:right w:val="nil"/>
            </w:tcBorders>
          </w:tcPr>
          <w:p w14:paraId="728E8345" w14:textId="77777777" w:rsidR="009A02FD" w:rsidRPr="000D0919" w:rsidRDefault="009A02FD" w:rsidP="001E5889">
            <w:pPr>
              <w:rPr>
                <w:rFonts w:ascii="Garamond" w:hAnsi="Garamond"/>
                <w:sz w:val="22"/>
                <w:szCs w:val="22"/>
              </w:rPr>
            </w:pPr>
            <w:r w:rsidRPr="000D0919">
              <w:rPr>
                <w:rFonts w:ascii="Garamond" w:hAnsi="Garamond"/>
                <w:sz w:val="22"/>
                <w:szCs w:val="22"/>
              </w:rPr>
              <w:t>Here in STATE, we have a [</w:t>
            </w:r>
            <w:r w:rsidRPr="000D0919">
              <w:rPr>
                <w:rFonts w:ascii="Garamond" w:hAnsi="Garamond"/>
                <w:i/>
                <w:sz w:val="22"/>
                <w:szCs w:val="22"/>
              </w:rPr>
              <w:t>proud tradition of / desperate need for</w:t>
            </w:r>
            <w:r w:rsidRPr="000D0919">
              <w:rPr>
                <w:rFonts w:ascii="Garamond" w:hAnsi="Garamond"/>
                <w:sz w:val="22"/>
                <w:szCs w:val="22"/>
              </w:rPr>
              <w:t>] STEM education. [State specific context added here could include: a state-specific stat on STEM needs; STEM education or economic success to date; reference an existing state STEM plan or vision; reference to STEM in the Governors State of the State.]</w:t>
            </w:r>
          </w:p>
          <w:p w14:paraId="604ED46B" w14:textId="77777777" w:rsidR="009A02FD" w:rsidRPr="009A02FD" w:rsidRDefault="009A02FD" w:rsidP="001E5889">
            <w:pPr>
              <w:rPr>
                <w:rFonts w:ascii="Garamond" w:hAnsi="Garamond"/>
                <w:sz w:val="22"/>
                <w:szCs w:val="22"/>
              </w:rPr>
            </w:pPr>
          </w:p>
        </w:tc>
        <w:tc>
          <w:tcPr>
            <w:tcW w:w="2520" w:type="dxa"/>
            <w:tcBorders>
              <w:top w:val="nil"/>
              <w:left w:val="nil"/>
              <w:bottom w:val="nil"/>
              <w:right w:val="nil"/>
            </w:tcBorders>
          </w:tcPr>
          <w:p w14:paraId="4B37EB81" w14:textId="77777777" w:rsidR="009A02FD" w:rsidRPr="001460E8" w:rsidRDefault="009A02FD" w:rsidP="001E5889">
            <w:pPr>
              <w:rPr>
                <w:rFonts w:ascii="Garamond" w:hAnsi="Garamond"/>
                <w:b/>
                <w:i/>
                <w:sz w:val="18"/>
                <w:szCs w:val="18"/>
              </w:rPr>
            </w:pPr>
            <w:r w:rsidRPr="001460E8">
              <w:rPr>
                <w:rFonts w:ascii="Garamond" w:hAnsi="Garamond"/>
                <w:b/>
                <w:i/>
                <w:sz w:val="18"/>
                <w:szCs w:val="18"/>
              </w:rPr>
              <w:t xml:space="preserve">For state networks and those writing to influence state policy, state-specific context goes here.  </w:t>
            </w:r>
          </w:p>
          <w:p w14:paraId="3B529D83" w14:textId="77777777" w:rsidR="009A02FD" w:rsidRPr="001460E8" w:rsidRDefault="009A02FD" w:rsidP="001E5889">
            <w:pPr>
              <w:rPr>
                <w:rFonts w:ascii="Garamond" w:hAnsi="Garamond"/>
                <w:b/>
                <w:i/>
                <w:sz w:val="18"/>
                <w:szCs w:val="18"/>
              </w:rPr>
            </w:pPr>
          </w:p>
        </w:tc>
      </w:tr>
      <w:tr w:rsidR="009A02FD" w:rsidRPr="009A02FD" w14:paraId="0EDEF066" w14:textId="77777777" w:rsidTr="001E5889">
        <w:tc>
          <w:tcPr>
            <w:tcW w:w="8365" w:type="dxa"/>
            <w:tcBorders>
              <w:top w:val="nil"/>
              <w:left w:val="nil"/>
              <w:bottom w:val="nil"/>
              <w:right w:val="nil"/>
            </w:tcBorders>
          </w:tcPr>
          <w:p w14:paraId="7D98FA21" w14:textId="77777777" w:rsidR="009A02FD" w:rsidRPr="009A02FD" w:rsidRDefault="009A02FD" w:rsidP="001E5889">
            <w:pPr>
              <w:rPr>
                <w:rFonts w:ascii="Garamond" w:hAnsi="Garamond"/>
                <w:sz w:val="22"/>
                <w:szCs w:val="22"/>
              </w:rPr>
            </w:pPr>
            <w:r w:rsidRPr="009A02FD">
              <w:rPr>
                <w:rFonts w:ascii="Garamond" w:hAnsi="Garamond"/>
                <w:sz w:val="22"/>
                <w:szCs w:val="22"/>
              </w:rPr>
              <w:t xml:space="preserve">Our State Board of Education, State Superintendent and Governor can help make that vision a reality by insisting that STEM is a top priority and creating an ESSA plan that reflects the importance of STEM education for our state.  In addition to making a clear commitment in our state plan to STEM education, we believe there are four specific areas that should be included: </w:t>
            </w:r>
          </w:p>
          <w:p w14:paraId="70C0BAE6" w14:textId="77777777" w:rsidR="009A02FD" w:rsidRPr="009A02FD" w:rsidRDefault="009A02FD" w:rsidP="009A02FD">
            <w:pPr>
              <w:pStyle w:val="ListParagraph"/>
              <w:numPr>
                <w:ilvl w:val="0"/>
                <w:numId w:val="15"/>
              </w:numPr>
              <w:rPr>
                <w:rFonts w:ascii="Garamond" w:hAnsi="Garamond"/>
                <w:sz w:val="22"/>
                <w:szCs w:val="22"/>
              </w:rPr>
            </w:pPr>
            <w:r w:rsidRPr="009A02FD">
              <w:rPr>
                <w:rFonts w:ascii="Garamond" w:hAnsi="Garamond"/>
                <w:sz w:val="22"/>
                <w:szCs w:val="22"/>
              </w:rPr>
              <w:t>We must ensure equitable access to high level STEM courses such as computer science and advanced math, so all students regardless of income or geography have access to the opportunities these subjects provide;</w:t>
            </w:r>
          </w:p>
          <w:p w14:paraId="2CCEED96" w14:textId="77777777" w:rsidR="009A02FD" w:rsidRPr="009A02FD" w:rsidRDefault="009A02FD" w:rsidP="009A02FD">
            <w:pPr>
              <w:pStyle w:val="ListParagraph"/>
              <w:numPr>
                <w:ilvl w:val="0"/>
                <w:numId w:val="15"/>
              </w:numPr>
              <w:rPr>
                <w:rFonts w:ascii="Garamond" w:hAnsi="Garamond"/>
                <w:sz w:val="22"/>
                <w:szCs w:val="22"/>
              </w:rPr>
            </w:pPr>
            <w:r w:rsidRPr="009A02FD">
              <w:rPr>
                <w:rFonts w:ascii="Garamond" w:hAnsi="Garamond"/>
                <w:sz w:val="22"/>
                <w:szCs w:val="22"/>
              </w:rPr>
              <w:t>We should use federal funding to increase teacher recruitment, preparation and professional development, with a focus on active learning methods;</w:t>
            </w:r>
          </w:p>
          <w:p w14:paraId="197D59DA" w14:textId="77777777" w:rsidR="009A02FD" w:rsidRPr="009A02FD" w:rsidRDefault="009A02FD" w:rsidP="009A02FD">
            <w:pPr>
              <w:pStyle w:val="ListParagraph"/>
              <w:numPr>
                <w:ilvl w:val="0"/>
                <w:numId w:val="15"/>
              </w:numPr>
              <w:rPr>
                <w:rFonts w:ascii="Garamond" w:hAnsi="Garamond"/>
                <w:sz w:val="22"/>
                <w:szCs w:val="22"/>
              </w:rPr>
            </w:pPr>
            <w:r w:rsidRPr="009A02FD">
              <w:rPr>
                <w:rFonts w:ascii="Garamond" w:hAnsi="Garamond"/>
                <w:sz w:val="22"/>
                <w:szCs w:val="22"/>
              </w:rPr>
              <w:t xml:space="preserve">STEM should be included as part of the new school accountability system as part of the career readiness measure; </w:t>
            </w:r>
          </w:p>
          <w:p w14:paraId="78ECC92C" w14:textId="77777777" w:rsidR="009A02FD" w:rsidRPr="009A02FD" w:rsidRDefault="009A02FD" w:rsidP="009A02FD">
            <w:pPr>
              <w:pStyle w:val="ListParagraph"/>
              <w:numPr>
                <w:ilvl w:val="0"/>
                <w:numId w:val="15"/>
              </w:numPr>
              <w:rPr>
                <w:rFonts w:ascii="Garamond" w:hAnsi="Garamond"/>
                <w:sz w:val="22"/>
                <w:szCs w:val="22"/>
              </w:rPr>
            </w:pPr>
            <w:r w:rsidRPr="009A02FD">
              <w:rPr>
                <w:rFonts w:ascii="Garamond" w:hAnsi="Garamond"/>
                <w:sz w:val="22"/>
                <w:szCs w:val="22"/>
              </w:rPr>
              <w:t xml:space="preserve">We should use the new federal Student Support and Academic Enrichments Grants to provide schools and districts the resources to expand access to STEM education, technology and programs that support a well-rounded education. </w:t>
            </w:r>
          </w:p>
          <w:p w14:paraId="2EEE9A0B" w14:textId="77777777" w:rsidR="009A02FD" w:rsidRPr="009A02FD" w:rsidRDefault="009A02FD" w:rsidP="001E5889">
            <w:pPr>
              <w:rPr>
                <w:rFonts w:ascii="Garamond" w:hAnsi="Garamond"/>
                <w:sz w:val="22"/>
                <w:szCs w:val="22"/>
              </w:rPr>
            </w:pPr>
          </w:p>
        </w:tc>
        <w:tc>
          <w:tcPr>
            <w:tcW w:w="2520" w:type="dxa"/>
            <w:tcBorders>
              <w:top w:val="nil"/>
              <w:left w:val="nil"/>
              <w:bottom w:val="nil"/>
              <w:right w:val="nil"/>
            </w:tcBorders>
          </w:tcPr>
          <w:p w14:paraId="1298519E" w14:textId="77777777" w:rsidR="009A02FD" w:rsidRPr="001460E8" w:rsidRDefault="009A02FD" w:rsidP="001E5889">
            <w:pPr>
              <w:rPr>
                <w:rFonts w:ascii="Garamond" w:hAnsi="Garamond"/>
                <w:b/>
                <w:i/>
                <w:sz w:val="18"/>
                <w:szCs w:val="18"/>
              </w:rPr>
            </w:pPr>
            <w:r w:rsidRPr="001460E8">
              <w:rPr>
                <w:rFonts w:ascii="Garamond" w:hAnsi="Garamond"/>
                <w:b/>
                <w:i/>
                <w:sz w:val="18"/>
                <w:szCs w:val="18"/>
              </w:rPr>
              <w:t xml:space="preserve">In this section, lay out the specific actions you want someone to take. </w:t>
            </w:r>
          </w:p>
          <w:p w14:paraId="787FE805" w14:textId="77777777" w:rsidR="009A02FD" w:rsidRPr="001460E8" w:rsidRDefault="009A02FD" w:rsidP="001E5889">
            <w:pPr>
              <w:rPr>
                <w:rFonts w:ascii="Garamond" w:hAnsi="Garamond"/>
                <w:b/>
                <w:i/>
                <w:sz w:val="18"/>
                <w:szCs w:val="18"/>
              </w:rPr>
            </w:pPr>
          </w:p>
          <w:p w14:paraId="5DF50EE9" w14:textId="77777777" w:rsidR="009A02FD" w:rsidRPr="001460E8" w:rsidRDefault="009A02FD" w:rsidP="001E5889">
            <w:pPr>
              <w:rPr>
                <w:rFonts w:ascii="Garamond" w:hAnsi="Garamond"/>
                <w:b/>
                <w:i/>
                <w:sz w:val="18"/>
                <w:szCs w:val="18"/>
              </w:rPr>
            </w:pPr>
          </w:p>
          <w:p w14:paraId="1D49EDAB" w14:textId="77777777" w:rsidR="009A02FD" w:rsidRPr="001460E8" w:rsidRDefault="009A02FD" w:rsidP="001E5889">
            <w:pPr>
              <w:rPr>
                <w:rFonts w:ascii="Garamond" w:hAnsi="Garamond"/>
                <w:b/>
                <w:i/>
                <w:sz w:val="18"/>
                <w:szCs w:val="18"/>
              </w:rPr>
            </w:pPr>
            <w:r w:rsidRPr="001460E8">
              <w:rPr>
                <w:rFonts w:ascii="Garamond" w:hAnsi="Garamond"/>
                <w:b/>
                <w:i/>
                <w:sz w:val="18"/>
                <w:szCs w:val="18"/>
              </w:rPr>
              <w:t xml:space="preserve">These are broad policy areas to advocate for. Any state-specific policy agenda should be used here. </w:t>
            </w:r>
          </w:p>
          <w:p w14:paraId="382F779D" w14:textId="77777777" w:rsidR="009A02FD" w:rsidRPr="001460E8" w:rsidRDefault="009A02FD" w:rsidP="001E5889">
            <w:pPr>
              <w:rPr>
                <w:rFonts w:ascii="Garamond" w:hAnsi="Garamond"/>
                <w:b/>
                <w:i/>
                <w:sz w:val="18"/>
                <w:szCs w:val="18"/>
              </w:rPr>
            </w:pPr>
          </w:p>
          <w:p w14:paraId="100C883F" w14:textId="77777777" w:rsidR="009A02FD" w:rsidRPr="001460E8" w:rsidRDefault="009A02FD" w:rsidP="001E5889">
            <w:pPr>
              <w:rPr>
                <w:rFonts w:ascii="Garamond" w:hAnsi="Garamond"/>
                <w:b/>
                <w:i/>
                <w:sz w:val="18"/>
                <w:szCs w:val="18"/>
              </w:rPr>
            </w:pPr>
            <w:r w:rsidRPr="001460E8">
              <w:rPr>
                <w:rFonts w:ascii="Garamond" w:hAnsi="Garamond"/>
                <w:b/>
                <w:i/>
                <w:sz w:val="18"/>
                <w:szCs w:val="18"/>
              </w:rPr>
              <w:t xml:space="preserve">The suggestions listed here are topics that have been raised on our webinars or in policy guidance memo, and which some partners have used in their stakeholder comments. </w:t>
            </w:r>
          </w:p>
          <w:p w14:paraId="4BD393EE" w14:textId="77777777" w:rsidR="009A02FD" w:rsidRPr="001460E8" w:rsidRDefault="009A02FD" w:rsidP="001E5889">
            <w:pPr>
              <w:rPr>
                <w:rFonts w:ascii="Garamond" w:hAnsi="Garamond"/>
                <w:b/>
                <w:sz w:val="18"/>
                <w:szCs w:val="18"/>
              </w:rPr>
            </w:pPr>
          </w:p>
        </w:tc>
      </w:tr>
      <w:tr w:rsidR="009A02FD" w:rsidRPr="009A02FD" w14:paraId="0B4A9D6C" w14:textId="77777777" w:rsidTr="001E5889">
        <w:tc>
          <w:tcPr>
            <w:tcW w:w="8365" w:type="dxa"/>
            <w:tcBorders>
              <w:top w:val="nil"/>
              <w:left w:val="nil"/>
              <w:bottom w:val="nil"/>
              <w:right w:val="nil"/>
            </w:tcBorders>
          </w:tcPr>
          <w:p w14:paraId="19B931DA" w14:textId="77777777" w:rsidR="009A02FD" w:rsidRPr="009A02FD" w:rsidRDefault="009A02FD" w:rsidP="001E5889">
            <w:pPr>
              <w:rPr>
                <w:rFonts w:ascii="Garamond" w:hAnsi="Garamond"/>
                <w:sz w:val="22"/>
                <w:szCs w:val="22"/>
              </w:rPr>
            </w:pPr>
            <w:r w:rsidRPr="009A02FD">
              <w:rPr>
                <w:rFonts w:ascii="Garamond" w:hAnsi="Garamond"/>
                <w:bCs/>
                <w:sz w:val="22"/>
                <w:szCs w:val="22"/>
              </w:rPr>
              <w:t>Making STEM a priority in every state under the new Every Student Succeeds Act</w:t>
            </w:r>
            <w:r w:rsidRPr="009A02FD">
              <w:rPr>
                <w:rFonts w:ascii="Garamond" w:hAnsi="Garamond"/>
                <w:sz w:val="22"/>
                <w:szCs w:val="22"/>
              </w:rPr>
              <w:t xml:space="preserve"> will help ensure all our children have the opportunity for not only a great education, but also to pursue the college or career pathway of their choice. We urge our state leaders to seize this opportunity to set our state on a path to provide greater opportunities for our students in school and work today – and our economic prosperity for the future.   </w:t>
            </w:r>
          </w:p>
          <w:p w14:paraId="70BA45E5" w14:textId="77777777" w:rsidR="009A02FD" w:rsidRPr="009A02FD" w:rsidRDefault="009A02FD" w:rsidP="001E5889">
            <w:pPr>
              <w:rPr>
                <w:rFonts w:ascii="Garamond" w:hAnsi="Garamond"/>
                <w:sz w:val="22"/>
                <w:szCs w:val="22"/>
              </w:rPr>
            </w:pPr>
          </w:p>
        </w:tc>
        <w:tc>
          <w:tcPr>
            <w:tcW w:w="2520" w:type="dxa"/>
            <w:tcBorders>
              <w:top w:val="nil"/>
              <w:left w:val="nil"/>
              <w:bottom w:val="nil"/>
              <w:right w:val="nil"/>
            </w:tcBorders>
          </w:tcPr>
          <w:p w14:paraId="7FD798A6" w14:textId="2FF5DA8C" w:rsidR="009A02FD" w:rsidRPr="001460E8" w:rsidRDefault="009A02FD" w:rsidP="001E5889">
            <w:pPr>
              <w:rPr>
                <w:rFonts w:ascii="Garamond" w:hAnsi="Garamond"/>
                <w:b/>
                <w:i/>
                <w:sz w:val="18"/>
                <w:szCs w:val="18"/>
              </w:rPr>
            </w:pPr>
            <w:r w:rsidRPr="001460E8">
              <w:rPr>
                <w:rFonts w:ascii="Garamond" w:hAnsi="Garamond"/>
                <w:b/>
                <w:i/>
                <w:sz w:val="18"/>
                <w:szCs w:val="18"/>
              </w:rPr>
              <w:t>Close with a Call to Action</w:t>
            </w:r>
          </w:p>
          <w:p w14:paraId="0D081CEE" w14:textId="77777777" w:rsidR="009A02FD" w:rsidRPr="001460E8" w:rsidRDefault="009A02FD" w:rsidP="001E5889">
            <w:pPr>
              <w:rPr>
                <w:rFonts w:ascii="Garamond" w:hAnsi="Garamond"/>
                <w:b/>
                <w:sz w:val="18"/>
                <w:szCs w:val="18"/>
              </w:rPr>
            </w:pPr>
            <w:r w:rsidRPr="001460E8">
              <w:rPr>
                <w:rFonts w:ascii="Garamond" w:hAnsi="Garamond"/>
                <w:b/>
                <w:i/>
                <w:sz w:val="18"/>
                <w:szCs w:val="18"/>
              </w:rPr>
              <w:t>In some op-eds, the call to action will be different - to invite stakeholders to get involved in the effort, for example.</w:t>
            </w:r>
            <w:r w:rsidRPr="001460E8">
              <w:rPr>
                <w:rFonts w:ascii="Garamond" w:hAnsi="Garamond"/>
                <w:b/>
                <w:sz w:val="18"/>
                <w:szCs w:val="18"/>
              </w:rPr>
              <w:t xml:space="preserve"> </w:t>
            </w:r>
          </w:p>
        </w:tc>
      </w:tr>
    </w:tbl>
    <w:p w14:paraId="57DB75A4" w14:textId="586EEEC1" w:rsidR="00945F91" w:rsidRPr="009A02FD" w:rsidRDefault="00945F91" w:rsidP="00945F91">
      <w:pPr>
        <w:pStyle w:val="NormalWeb"/>
        <w:spacing w:before="0" w:beforeAutospacing="0"/>
        <w:rPr>
          <w:rFonts w:ascii="Garamond" w:hAnsi="Garamond"/>
          <w:sz w:val="32"/>
          <w:szCs w:val="32"/>
        </w:rPr>
      </w:pPr>
    </w:p>
    <w:sectPr w:rsidR="00945F91" w:rsidRPr="009A02FD" w:rsidSect="009A02FD">
      <w:headerReference w:type="even" r:id="rId8"/>
      <w:headerReference w:type="default" r:id="rId9"/>
      <w:footerReference w:type="even" r:id="rId10"/>
      <w:footerReference w:type="default" r:id="rId11"/>
      <w:headerReference w:type="first" r:id="rId12"/>
      <w:footerReference w:type="first" r:id="rId13"/>
      <w:pgSz w:w="12240" w:h="15840"/>
      <w:pgMar w:top="1800" w:right="1440" w:bottom="99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00077" w14:textId="77777777" w:rsidR="00886691" w:rsidRDefault="00886691" w:rsidP="008C4B43">
      <w:r>
        <w:separator/>
      </w:r>
    </w:p>
  </w:endnote>
  <w:endnote w:type="continuationSeparator" w:id="0">
    <w:p w14:paraId="5CBB23A0" w14:textId="77777777" w:rsidR="00886691" w:rsidRDefault="00886691" w:rsidP="008C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41A9" w14:textId="77777777" w:rsidR="00C52961" w:rsidRDefault="00C529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26D88" w14:textId="77777777" w:rsidR="00C52961" w:rsidRDefault="00C5296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12C5" w14:textId="77777777" w:rsidR="00C52961" w:rsidRDefault="00C529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190AB" w14:textId="77777777" w:rsidR="00886691" w:rsidRDefault="00886691" w:rsidP="008C4B43">
      <w:r>
        <w:separator/>
      </w:r>
    </w:p>
  </w:footnote>
  <w:footnote w:type="continuationSeparator" w:id="0">
    <w:p w14:paraId="3300709F" w14:textId="77777777" w:rsidR="00886691" w:rsidRDefault="00886691" w:rsidP="008C4B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F7C5E" w14:textId="77777777" w:rsidR="00C52961" w:rsidRDefault="00C529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1C0EB" w14:textId="41CCDD9F" w:rsidR="003C5474" w:rsidRDefault="003C5474">
    <w:pPr>
      <w:pStyle w:val="Header"/>
    </w:pPr>
    <w:r>
      <w:rPr>
        <w:noProof/>
      </w:rPr>
      <w:drawing>
        <wp:inline distT="0" distB="0" distL="0" distR="0" wp14:anchorId="6B5EFD31" wp14:editId="322A74AE">
          <wp:extent cx="5486400" cy="1041400"/>
          <wp:effectExtent l="0" t="0" r="0" b="0"/>
          <wp:docPr id="2" name="Picture 2" descr="Macintosh HD:Users:nicolewilkins:Desktop:100Kin10:100Kin10Twitter:100kin10_Twitter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olewilkins:Desktop:100Kin10:100Kin10Twitter:100kin10_TwitterCov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2638" b="10418"/>
                  <a:stretch/>
                </pic:blipFill>
                <pic:spPr bwMode="auto">
                  <a:xfrm>
                    <a:off x="0" y="0"/>
                    <a:ext cx="5486400" cy="1041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268E9" w14:textId="1E926152" w:rsidR="003C5474" w:rsidRDefault="003C5474">
    <w:pPr>
      <w:pStyle w:val="Header"/>
    </w:pPr>
    <w:r>
      <w:rPr>
        <w:noProof/>
      </w:rPr>
      <w:drawing>
        <wp:inline distT="0" distB="0" distL="0" distR="0" wp14:anchorId="70AC553D" wp14:editId="619CECD5">
          <wp:extent cx="5486400" cy="1041400"/>
          <wp:effectExtent l="0" t="0" r="0" b="0"/>
          <wp:docPr id="1" name="Picture 1" descr="Macintosh HD:Users:nicolewilkins:Desktop:100Kin10:100Kin10Twitter:100kin10_Twitter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olewilkins:Desktop:100Kin10:100Kin10Twitter:100kin10_TwitterCov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2638" b="10418"/>
                  <a:stretch/>
                </pic:blipFill>
                <pic:spPr bwMode="auto">
                  <a:xfrm>
                    <a:off x="0" y="0"/>
                    <a:ext cx="5486400" cy="1041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7874"/>
    <w:multiLevelType w:val="multilevel"/>
    <w:tmpl w:val="7C30BCD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B735FF5"/>
    <w:multiLevelType w:val="multilevel"/>
    <w:tmpl w:val="2708C78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EB03796"/>
    <w:multiLevelType w:val="hybridMultilevel"/>
    <w:tmpl w:val="4AD8C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E75FE"/>
    <w:multiLevelType w:val="multilevel"/>
    <w:tmpl w:val="ABD81DE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1F122374"/>
    <w:multiLevelType w:val="hybridMultilevel"/>
    <w:tmpl w:val="7F62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732FF"/>
    <w:multiLevelType w:val="hybridMultilevel"/>
    <w:tmpl w:val="2F46F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C10A4"/>
    <w:multiLevelType w:val="hybridMultilevel"/>
    <w:tmpl w:val="073E1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6116BB"/>
    <w:multiLevelType w:val="hybridMultilevel"/>
    <w:tmpl w:val="FD205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C0E24"/>
    <w:multiLevelType w:val="hybridMultilevel"/>
    <w:tmpl w:val="466E5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AC3BCE"/>
    <w:multiLevelType w:val="multilevel"/>
    <w:tmpl w:val="2FF053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32D672A1"/>
    <w:multiLevelType w:val="hybridMultilevel"/>
    <w:tmpl w:val="BE38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767C6"/>
    <w:multiLevelType w:val="multilevel"/>
    <w:tmpl w:val="B43AA0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C6C398F"/>
    <w:multiLevelType w:val="hybridMultilevel"/>
    <w:tmpl w:val="D9C86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BB3637"/>
    <w:multiLevelType w:val="hybridMultilevel"/>
    <w:tmpl w:val="3B70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3666BC"/>
    <w:multiLevelType w:val="hybridMultilevel"/>
    <w:tmpl w:val="2292B27A"/>
    <w:lvl w:ilvl="0" w:tplc="7CB822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C571D"/>
    <w:multiLevelType w:val="hybridMultilevel"/>
    <w:tmpl w:val="8814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A5049"/>
    <w:multiLevelType w:val="hybridMultilevel"/>
    <w:tmpl w:val="85E05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1108E7"/>
    <w:multiLevelType w:val="multilevel"/>
    <w:tmpl w:val="76DAE7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16"/>
  </w:num>
  <w:num w:numId="3">
    <w:abstractNumId w:val="6"/>
  </w:num>
  <w:num w:numId="4">
    <w:abstractNumId w:val="13"/>
  </w:num>
  <w:num w:numId="5">
    <w:abstractNumId w:val="9"/>
  </w:num>
  <w:num w:numId="6">
    <w:abstractNumId w:val="14"/>
  </w:num>
  <w:num w:numId="7">
    <w:abstractNumId w:val="3"/>
  </w:num>
  <w:num w:numId="8">
    <w:abstractNumId w:val="1"/>
  </w:num>
  <w:num w:numId="9">
    <w:abstractNumId w:val="11"/>
  </w:num>
  <w:num w:numId="10">
    <w:abstractNumId w:val="17"/>
  </w:num>
  <w:num w:numId="11">
    <w:abstractNumId w:val="0"/>
  </w:num>
  <w:num w:numId="12">
    <w:abstractNumId w:val="7"/>
  </w:num>
  <w:num w:numId="13">
    <w:abstractNumId w:val="12"/>
  </w:num>
  <w:num w:numId="14">
    <w:abstractNumId w:val="8"/>
  </w:num>
  <w:num w:numId="15">
    <w:abstractNumId w:val="15"/>
  </w:num>
  <w:num w:numId="16">
    <w:abstractNumId w:val="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98"/>
    <w:rsid w:val="00026CCA"/>
    <w:rsid w:val="000D0873"/>
    <w:rsid w:val="000D0919"/>
    <w:rsid w:val="000F08E9"/>
    <w:rsid w:val="000F2D98"/>
    <w:rsid w:val="00122533"/>
    <w:rsid w:val="001460E8"/>
    <w:rsid w:val="00150E30"/>
    <w:rsid w:val="0016667F"/>
    <w:rsid w:val="001849AF"/>
    <w:rsid w:val="001B611D"/>
    <w:rsid w:val="001C4F59"/>
    <w:rsid w:val="001F1CC9"/>
    <w:rsid w:val="00283DBC"/>
    <w:rsid w:val="002900C9"/>
    <w:rsid w:val="002A77CE"/>
    <w:rsid w:val="002B7D65"/>
    <w:rsid w:val="003550CF"/>
    <w:rsid w:val="00371208"/>
    <w:rsid w:val="003807E5"/>
    <w:rsid w:val="003C5474"/>
    <w:rsid w:val="003F0EEB"/>
    <w:rsid w:val="00407C6F"/>
    <w:rsid w:val="00420B9E"/>
    <w:rsid w:val="0042177F"/>
    <w:rsid w:val="00444B1D"/>
    <w:rsid w:val="004821B7"/>
    <w:rsid w:val="004A3A88"/>
    <w:rsid w:val="005121B8"/>
    <w:rsid w:val="00556961"/>
    <w:rsid w:val="00560810"/>
    <w:rsid w:val="0058547B"/>
    <w:rsid w:val="0059773F"/>
    <w:rsid w:val="005B7FC1"/>
    <w:rsid w:val="006E1D30"/>
    <w:rsid w:val="007E1B0D"/>
    <w:rsid w:val="007E622D"/>
    <w:rsid w:val="00815EF8"/>
    <w:rsid w:val="00822266"/>
    <w:rsid w:val="00884C90"/>
    <w:rsid w:val="00886691"/>
    <w:rsid w:val="008C4B43"/>
    <w:rsid w:val="009207B9"/>
    <w:rsid w:val="009267F4"/>
    <w:rsid w:val="00945F91"/>
    <w:rsid w:val="00946218"/>
    <w:rsid w:val="0099583C"/>
    <w:rsid w:val="009A02FD"/>
    <w:rsid w:val="009D1D53"/>
    <w:rsid w:val="009E6B98"/>
    <w:rsid w:val="009F6626"/>
    <w:rsid w:val="00A505A0"/>
    <w:rsid w:val="00AA4103"/>
    <w:rsid w:val="00AD357A"/>
    <w:rsid w:val="00B57066"/>
    <w:rsid w:val="00B62616"/>
    <w:rsid w:val="00B76E7D"/>
    <w:rsid w:val="00B83CEF"/>
    <w:rsid w:val="00B92999"/>
    <w:rsid w:val="00BC4B0B"/>
    <w:rsid w:val="00BD411E"/>
    <w:rsid w:val="00BE0B8A"/>
    <w:rsid w:val="00C44E68"/>
    <w:rsid w:val="00C52961"/>
    <w:rsid w:val="00C74A97"/>
    <w:rsid w:val="00CA28AC"/>
    <w:rsid w:val="00CA728E"/>
    <w:rsid w:val="00CB180D"/>
    <w:rsid w:val="00CB671D"/>
    <w:rsid w:val="00CB7EE6"/>
    <w:rsid w:val="00CD7F03"/>
    <w:rsid w:val="00D03192"/>
    <w:rsid w:val="00D2251A"/>
    <w:rsid w:val="00D3139D"/>
    <w:rsid w:val="00D90CDE"/>
    <w:rsid w:val="00D9713F"/>
    <w:rsid w:val="00DC388B"/>
    <w:rsid w:val="00E03ACE"/>
    <w:rsid w:val="00E70430"/>
    <w:rsid w:val="00EA5BD3"/>
    <w:rsid w:val="00F949EC"/>
    <w:rsid w:val="00FA010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538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6B98"/>
    <w:pPr>
      <w:spacing w:before="100" w:beforeAutospacing="1" w:after="100" w:afterAutospacing="1"/>
    </w:pPr>
  </w:style>
  <w:style w:type="character" w:styleId="Strong">
    <w:name w:val="Strong"/>
    <w:basedOn w:val="DefaultParagraphFont"/>
    <w:uiPriority w:val="22"/>
    <w:qFormat/>
    <w:rsid w:val="009E6B98"/>
    <w:rPr>
      <w:b/>
      <w:bCs/>
    </w:rPr>
  </w:style>
  <w:style w:type="character" w:styleId="CommentReference">
    <w:name w:val="annotation reference"/>
    <w:basedOn w:val="DefaultParagraphFont"/>
    <w:rsid w:val="005121B8"/>
    <w:rPr>
      <w:sz w:val="16"/>
      <w:szCs w:val="16"/>
    </w:rPr>
  </w:style>
  <w:style w:type="paragraph" w:styleId="CommentText">
    <w:name w:val="annotation text"/>
    <w:basedOn w:val="Normal"/>
    <w:link w:val="CommentTextChar"/>
    <w:rsid w:val="005121B8"/>
    <w:rPr>
      <w:sz w:val="20"/>
      <w:szCs w:val="20"/>
    </w:rPr>
  </w:style>
  <w:style w:type="character" w:customStyle="1" w:styleId="CommentTextChar">
    <w:name w:val="Comment Text Char"/>
    <w:basedOn w:val="DefaultParagraphFont"/>
    <w:link w:val="CommentText"/>
    <w:rsid w:val="005121B8"/>
  </w:style>
  <w:style w:type="paragraph" w:styleId="CommentSubject">
    <w:name w:val="annotation subject"/>
    <w:basedOn w:val="CommentText"/>
    <w:next w:val="CommentText"/>
    <w:link w:val="CommentSubjectChar"/>
    <w:rsid w:val="005121B8"/>
    <w:rPr>
      <w:b/>
      <w:bCs/>
    </w:rPr>
  </w:style>
  <w:style w:type="character" w:customStyle="1" w:styleId="CommentSubjectChar">
    <w:name w:val="Comment Subject Char"/>
    <w:basedOn w:val="CommentTextChar"/>
    <w:link w:val="CommentSubject"/>
    <w:rsid w:val="005121B8"/>
    <w:rPr>
      <w:b/>
      <w:bCs/>
    </w:rPr>
  </w:style>
  <w:style w:type="paragraph" w:styleId="BalloonText">
    <w:name w:val="Balloon Text"/>
    <w:basedOn w:val="Normal"/>
    <w:link w:val="BalloonTextChar"/>
    <w:rsid w:val="005121B8"/>
    <w:rPr>
      <w:rFonts w:ascii="Segoe UI" w:hAnsi="Segoe UI" w:cs="Segoe UI"/>
      <w:sz w:val="18"/>
      <w:szCs w:val="18"/>
    </w:rPr>
  </w:style>
  <w:style w:type="character" w:customStyle="1" w:styleId="BalloonTextChar">
    <w:name w:val="Balloon Text Char"/>
    <w:basedOn w:val="DefaultParagraphFont"/>
    <w:link w:val="BalloonText"/>
    <w:rsid w:val="005121B8"/>
    <w:rPr>
      <w:rFonts w:ascii="Segoe UI" w:hAnsi="Segoe UI" w:cs="Segoe UI"/>
      <w:sz w:val="18"/>
      <w:szCs w:val="18"/>
    </w:rPr>
  </w:style>
  <w:style w:type="paragraph" w:styleId="ListParagraph">
    <w:name w:val="List Paragraph"/>
    <w:basedOn w:val="Normal"/>
    <w:uiPriority w:val="34"/>
    <w:qFormat/>
    <w:rsid w:val="00B76E7D"/>
    <w:pPr>
      <w:ind w:left="720"/>
      <w:contextualSpacing/>
    </w:pPr>
    <w:rPr>
      <w:rFonts w:asciiTheme="minorHAnsi" w:eastAsiaTheme="minorHAnsi" w:hAnsiTheme="minorHAnsi" w:cstheme="minorBidi"/>
    </w:rPr>
  </w:style>
  <w:style w:type="paragraph" w:styleId="Header">
    <w:name w:val="header"/>
    <w:basedOn w:val="Normal"/>
    <w:link w:val="HeaderChar"/>
    <w:rsid w:val="008C4B43"/>
    <w:pPr>
      <w:tabs>
        <w:tab w:val="center" w:pos="4320"/>
        <w:tab w:val="right" w:pos="8640"/>
      </w:tabs>
    </w:pPr>
  </w:style>
  <w:style w:type="character" w:customStyle="1" w:styleId="HeaderChar">
    <w:name w:val="Header Char"/>
    <w:basedOn w:val="DefaultParagraphFont"/>
    <w:link w:val="Header"/>
    <w:rsid w:val="008C4B43"/>
    <w:rPr>
      <w:sz w:val="24"/>
      <w:szCs w:val="24"/>
    </w:rPr>
  </w:style>
  <w:style w:type="paragraph" w:styleId="Footer">
    <w:name w:val="footer"/>
    <w:basedOn w:val="Normal"/>
    <w:link w:val="FooterChar"/>
    <w:rsid w:val="008C4B43"/>
    <w:pPr>
      <w:tabs>
        <w:tab w:val="center" w:pos="4320"/>
        <w:tab w:val="right" w:pos="8640"/>
      </w:tabs>
    </w:pPr>
  </w:style>
  <w:style w:type="character" w:customStyle="1" w:styleId="FooterChar">
    <w:name w:val="Footer Char"/>
    <w:basedOn w:val="DefaultParagraphFont"/>
    <w:link w:val="Footer"/>
    <w:rsid w:val="008C4B43"/>
    <w:rPr>
      <w:sz w:val="24"/>
      <w:szCs w:val="24"/>
    </w:rPr>
  </w:style>
  <w:style w:type="character" w:styleId="Hyperlink">
    <w:name w:val="Hyperlink"/>
    <w:basedOn w:val="DefaultParagraphFont"/>
    <w:rsid w:val="001849AF"/>
    <w:rPr>
      <w:color w:val="0563C1" w:themeColor="hyperlink"/>
      <w:u w:val="single"/>
    </w:rPr>
  </w:style>
  <w:style w:type="paragraph" w:customStyle="1" w:styleId="Normal1">
    <w:name w:val="Normal1"/>
    <w:rsid w:val="0099583C"/>
    <w:pPr>
      <w:spacing w:line="276" w:lineRule="auto"/>
    </w:pPr>
    <w:rPr>
      <w:rFonts w:ascii="Arial" w:eastAsia="Arial" w:hAnsi="Arial" w:cs="Arial"/>
      <w:color w:val="000000"/>
      <w:sz w:val="22"/>
      <w:szCs w:val="22"/>
    </w:rPr>
  </w:style>
  <w:style w:type="paragraph" w:styleId="Title">
    <w:name w:val="Title"/>
    <w:basedOn w:val="Normal"/>
    <w:next w:val="Normal"/>
    <w:link w:val="TitleChar"/>
    <w:rsid w:val="00CB7EE6"/>
    <w:pPr>
      <w:keepNext/>
      <w:keepLines/>
      <w:spacing w:after="60" w:line="276" w:lineRule="auto"/>
      <w:contextualSpacing/>
    </w:pPr>
    <w:rPr>
      <w:rFonts w:ascii="Arial" w:eastAsia="Arial" w:hAnsi="Arial" w:cs="Arial"/>
      <w:color w:val="000000"/>
      <w:sz w:val="52"/>
      <w:szCs w:val="52"/>
    </w:rPr>
  </w:style>
  <w:style w:type="character" w:customStyle="1" w:styleId="TitleChar">
    <w:name w:val="Title Char"/>
    <w:basedOn w:val="DefaultParagraphFont"/>
    <w:link w:val="Title"/>
    <w:rsid w:val="00CB7EE6"/>
    <w:rPr>
      <w:rFonts w:ascii="Arial" w:eastAsia="Arial" w:hAnsi="Arial" w:cs="Arial"/>
      <w:color w:val="000000"/>
      <w:sz w:val="52"/>
      <w:szCs w:val="52"/>
    </w:rPr>
  </w:style>
  <w:style w:type="table" w:styleId="TableGrid">
    <w:name w:val="Table Grid"/>
    <w:basedOn w:val="TableNormal"/>
    <w:uiPriority w:val="39"/>
    <w:rsid w:val="009A02FD"/>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rsid w:val="006E1D30"/>
    <w:rPr>
      <w:color w:val="954F72" w:themeColor="followedHyperlink"/>
      <w:u w:val="single"/>
    </w:rPr>
  </w:style>
  <w:style w:type="paragraph" w:styleId="EndnoteText">
    <w:name w:val="endnote text"/>
    <w:basedOn w:val="Normal"/>
    <w:link w:val="EndnoteTextChar"/>
    <w:unhideWhenUsed/>
    <w:rsid w:val="00B57066"/>
  </w:style>
  <w:style w:type="character" w:customStyle="1" w:styleId="EndnoteTextChar">
    <w:name w:val="Endnote Text Char"/>
    <w:basedOn w:val="DefaultParagraphFont"/>
    <w:link w:val="EndnoteText"/>
    <w:rsid w:val="00B57066"/>
    <w:rPr>
      <w:sz w:val="24"/>
      <w:szCs w:val="24"/>
    </w:rPr>
  </w:style>
  <w:style w:type="character" w:styleId="EndnoteReference">
    <w:name w:val="endnote reference"/>
    <w:basedOn w:val="DefaultParagraphFont"/>
    <w:unhideWhenUsed/>
    <w:rsid w:val="00B57066"/>
    <w:rPr>
      <w:vertAlign w:val="superscript"/>
    </w:rPr>
  </w:style>
  <w:style w:type="paragraph" w:styleId="FootnoteText">
    <w:name w:val="footnote text"/>
    <w:basedOn w:val="Normal"/>
    <w:link w:val="FootnoteTextChar"/>
    <w:unhideWhenUsed/>
    <w:rsid w:val="00B57066"/>
  </w:style>
  <w:style w:type="character" w:customStyle="1" w:styleId="FootnoteTextChar">
    <w:name w:val="Footnote Text Char"/>
    <w:basedOn w:val="DefaultParagraphFont"/>
    <w:link w:val="FootnoteText"/>
    <w:rsid w:val="00B57066"/>
    <w:rPr>
      <w:sz w:val="24"/>
      <w:szCs w:val="24"/>
    </w:rPr>
  </w:style>
  <w:style w:type="character" w:styleId="FootnoteReference">
    <w:name w:val="footnote reference"/>
    <w:basedOn w:val="DefaultParagraphFont"/>
    <w:unhideWhenUsed/>
    <w:rsid w:val="00B57066"/>
    <w:rPr>
      <w:vertAlign w:val="superscript"/>
    </w:rPr>
  </w:style>
  <w:style w:type="character" w:styleId="Mention">
    <w:name w:val="Mention"/>
    <w:basedOn w:val="DefaultParagraphFont"/>
    <w:uiPriority w:val="99"/>
    <w:semiHidden/>
    <w:unhideWhenUsed/>
    <w:rsid w:val="000D087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115260">
      <w:bodyDiv w:val="1"/>
      <w:marLeft w:val="0"/>
      <w:marRight w:val="0"/>
      <w:marTop w:val="0"/>
      <w:marBottom w:val="0"/>
      <w:divBdr>
        <w:top w:val="none" w:sz="0" w:space="0" w:color="auto"/>
        <w:left w:val="none" w:sz="0" w:space="0" w:color="auto"/>
        <w:bottom w:val="none" w:sz="0" w:space="0" w:color="auto"/>
        <w:right w:val="none" w:sz="0" w:space="0" w:color="auto"/>
      </w:divBdr>
      <w:divsChild>
        <w:div w:id="882597802">
          <w:marLeft w:val="0"/>
          <w:marRight w:val="0"/>
          <w:marTop w:val="0"/>
          <w:marBottom w:val="0"/>
          <w:divBdr>
            <w:top w:val="none" w:sz="0" w:space="0" w:color="auto"/>
            <w:left w:val="none" w:sz="0" w:space="0" w:color="auto"/>
            <w:bottom w:val="none" w:sz="0" w:space="0" w:color="auto"/>
            <w:right w:val="none" w:sz="0" w:space="0" w:color="auto"/>
          </w:divBdr>
          <w:divsChild>
            <w:div w:id="265965194">
              <w:marLeft w:val="0"/>
              <w:marRight w:val="0"/>
              <w:marTop w:val="0"/>
              <w:marBottom w:val="0"/>
              <w:divBdr>
                <w:top w:val="none" w:sz="0" w:space="0" w:color="auto"/>
                <w:left w:val="none" w:sz="0" w:space="0" w:color="auto"/>
                <w:bottom w:val="none" w:sz="0" w:space="0" w:color="auto"/>
                <w:right w:val="none" w:sz="0" w:space="0" w:color="auto"/>
              </w:divBdr>
              <w:divsChild>
                <w:div w:id="1267810913">
                  <w:marLeft w:val="0"/>
                  <w:marRight w:val="0"/>
                  <w:marTop w:val="0"/>
                  <w:marBottom w:val="0"/>
                  <w:divBdr>
                    <w:top w:val="none" w:sz="0" w:space="0" w:color="auto"/>
                    <w:left w:val="none" w:sz="0" w:space="0" w:color="auto"/>
                    <w:bottom w:val="none" w:sz="0" w:space="0" w:color="auto"/>
                    <w:right w:val="none" w:sz="0" w:space="0" w:color="auto"/>
                  </w:divBdr>
                  <w:divsChild>
                    <w:div w:id="586576746">
                      <w:marLeft w:val="0"/>
                      <w:marRight w:val="0"/>
                      <w:marTop w:val="0"/>
                      <w:marBottom w:val="0"/>
                      <w:divBdr>
                        <w:top w:val="none" w:sz="0" w:space="0" w:color="auto"/>
                        <w:left w:val="none" w:sz="0" w:space="0" w:color="auto"/>
                        <w:bottom w:val="none" w:sz="0" w:space="0" w:color="auto"/>
                        <w:right w:val="none" w:sz="0" w:space="0" w:color="auto"/>
                      </w:divBdr>
                      <w:divsChild>
                        <w:div w:id="8202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F073A6-47BF-CE4C-998E-25BC2F12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1146</Words>
  <Characters>6533</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Walsh</dc:creator>
  <cp:keywords/>
  <dc:description/>
  <cp:lastModifiedBy>Nicole Wilkins</cp:lastModifiedBy>
  <cp:revision>2</cp:revision>
  <cp:lastPrinted>2017-03-22T15:36:00Z</cp:lastPrinted>
  <dcterms:created xsi:type="dcterms:W3CDTF">2017-03-22T22:14:00Z</dcterms:created>
  <dcterms:modified xsi:type="dcterms:W3CDTF">2017-03-22T22:14:00Z</dcterms:modified>
</cp:coreProperties>
</file>